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452458" w:rsidRDefault="009F407E" w:rsidP="009F407E">
      <w:pPr>
        <w:rPr>
          <w:b/>
        </w:rPr>
      </w:pPr>
      <w:r>
        <w:rPr>
          <w:b/>
          <w:u w:val="single"/>
        </w:rPr>
        <w:t>FORMULARIO DE PARTICIPACIÓN</w:t>
      </w:r>
      <w:r w:rsidR="00C26434">
        <w:rPr>
          <w:b/>
          <w:u w:val="single"/>
        </w:rPr>
        <w:t xml:space="preserve"> CATEGORÍA “PYMES”</w:t>
      </w:r>
      <w:r w:rsidRPr="00452458">
        <w:rPr>
          <w:b/>
        </w:rPr>
        <w:t>:</w:t>
      </w:r>
    </w:p>
    <w:p w:rsidR="00CE6F24" w:rsidRPr="00CE6F24" w:rsidRDefault="009F407E" w:rsidP="009F407E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(Por favor lea el apartado “ORIENTACIÓN </w:t>
      </w:r>
      <w:r w:rsidR="00F72A58">
        <w:rPr>
          <w:rFonts w:ascii="Aparajita" w:hAnsi="Aparajita" w:cs="Aparajita"/>
          <w:i/>
          <w:color w:val="FF0000"/>
          <w:sz w:val="18"/>
          <w:szCs w:val="18"/>
        </w:rPr>
        <w:t>PARA LAS COMPAÑÍ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AS PARTICIPANTES” antes de cumplimentar el formulario de participación)</w:t>
      </w:r>
    </w:p>
    <w:p w:rsidR="00146B5C" w:rsidRPr="00CE6F24" w:rsidRDefault="00F72A58" w:rsidP="00CE6F24">
      <w:pPr>
        <w:pStyle w:val="Prrafodelista"/>
        <w:numPr>
          <w:ilvl w:val="0"/>
          <w:numId w:val="13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F72A58">
        <w:rPr>
          <w:rFonts w:ascii="Aparajita" w:hAnsi="Aparajita" w:cs="Aparajita"/>
        </w:rPr>
        <w:t>/</w:t>
      </w:r>
      <w:proofErr w:type="spellStart"/>
      <w:r w:rsidR="00F72A58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Título acción: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7. </w:t>
      </w:r>
      <w:r w:rsidR="00F43AEF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Persona de Contacto:</w:t>
      </w:r>
    </w:p>
    <w:p w:rsidR="00452458" w:rsidRPr="00452458" w:rsidRDefault="009B7763" w:rsidP="008D7389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745480" cy="4305300"/>
                <wp:effectExtent l="0" t="0" r="2667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30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55pt;margin-top:4.8pt;width:452.4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MjAIAAFkFAAAOAAAAZHJzL2Uyb0RvYy54bWysVMFu2zAMvQ/YPwi6r3bSpO2COkXQosOA&#10;og3aDj2rshQbkEWNUuJkf7Nv2Y+Vkh03aIsdhuWgkCb5SD6ROr/YNoZtFPoabMFHRzlnykooa7sq&#10;+I/H6y9nnPkgbCkMWFXwnfL8Yv7503nrZmoMFZhSISMQ62etK3gVgptlmZeVaoQ/AqcsGTVgIwKp&#10;uMpKFC2hNyYb5/lJ1gKWDkEq7+nrVWfk84SvtZLhTmuvAjMFp9pCOjGdz/HM5uditkLhqlr2ZYh/&#10;qKIRtaWkA9SVCIKtsX4H1dQSwYMORxKaDLSupUo9UDej/E03D5VwKvVC5Hg30OT/H6y83SyR1SXd&#10;HdFjRUN3NMrZPRH357ddrQ1EilrnZ+T54JbYa57E2O9WYxP/qRO2TbTuBlrVNjBJH6enk+nkjOAl&#10;2SbH+fQ4T8Rnr+EOffimoGFRKDhS+kSn2Nz4QCnJde8Ss1m4ro1Jd2csawt+cjztIGOlXW1JCjuj&#10;YoCx90pTm1TNOAGnAVOXBtlG0GgIKZUNo85UiVJ1n6c5/SIBlH+ISFoCjMiaChmwe4A4vO+xO5je&#10;P4aqNJ9DcP63wrrgISJlBhuG4Ka2gB8BGOqqz9z5U/kH1ETxGcodDQFCtx3eyeuaruFG+LAUSOtA&#10;V0crHu7o0AaIbuglzirAXx99j/40pWTlrKX1Krj/uRaoODPfLc3v19FkEvcxKZPp6ZgUPLQ8H1rs&#10;urkEuqYRPSZOJjH6B7MXNULzRC/BImYlk7CSchdcBtwrl6Fbe3pLpFoskhvtoBPhxj44GcEjq3HM&#10;HrdPAl0/i4HG+Bb2qyhmb0ay842RFhbrALpO8/rKa8837W8anP6tiQ/EoZ68Xl/E+QsAAAD//wMA&#10;UEsDBBQABgAIAAAAIQDqga0D3wAAAAkBAAAPAAAAZHJzL2Rvd25yZXYueG1sTI/BTsMwEETvSPyD&#10;tUjcWidFStM0mwohwYUDokWIoxNv40C8TmOnDX+POcFxNKOZN+Vutr040+g7xwjpMgFB3DjdcYvw&#10;dnhc5CB8UKxV75gQvsnDrrq+KlWh3YVf6bwPrYgl7AuFYEIYCil9Y8gqv3QDcfSObrQqRDm2Uo/q&#10;EsttL1dJkkmrOo4LRg30YKj52k8W4dRO+pQ8KfM5vRw+6Pl94FU9IN7ezPdbEIHm8BeGX/yIDlVk&#10;qt3E2oseYZGmaYwibDIQ0c83d2sQNUKWrzOQVSn/P6h+AAAA//8DAFBLAQItABQABgAIAAAAIQC2&#10;gziS/gAAAOEBAAATAAAAAAAAAAAAAAAAAAAAAABbQ29udGVudF9UeXBlc10ueG1sUEsBAi0AFAAG&#10;AAgAAAAhADj9If/WAAAAlAEAAAsAAAAAAAAAAAAAAAAALwEAAF9yZWxzLy5yZWxzUEsBAi0AFAAG&#10;AAgAAAAhAJ6iiwyMAgAAWQUAAA4AAAAAAAAAAAAAAAAALgIAAGRycy9lMm9Eb2MueG1sUEsBAi0A&#10;FAAGAAgAAAAhAOqBrQP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23BD1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Situación de partida</w:t>
      </w:r>
      <w:r w:rsidRPr="00023BD1">
        <w:rPr>
          <w:rFonts w:asciiTheme="majorHAnsi" w:hAnsiTheme="majorHAnsi"/>
          <w:sz w:val="16"/>
          <w:szCs w:val="16"/>
        </w:rPr>
        <w:t>:</w:t>
      </w:r>
    </w:p>
    <w:p w:rsidR="008C4212" w:rsidRDefault="008C4212" w:rsidP="008C4212">
      <w:pPr>
        <w:rPr>
          <w:rFonts w:asciiTheme="majorHAnsi" w:hAnsiTheme="majorHAnsi"/>
          <w:sz w:val="16"/>
          <w:szCs w:val="16"/>
        </w:rPr>
      </w:pPr>
    </w:p>
    <w:p w:rsidR="0093090D" w:rsidRDefault="0093090D" w:rsidP="008C4212">
      <w:pPr>
        <w:rPr>
          <w:rFonts w:asciiTheme="majorHAnsi" w:hAnsiTheme="majorHAnsi"/>
          <w:sz w:val="16"/>
          <w:szCs w:val="16"/>
        </w:rPr>
      </w:pPr>
    </w:p>
    <w:p w:rsidR="00F43AEF" w:rsidRDefault="00F43AEF" w:rsidP="008C4212">
      <w:pPr>
        <w:rPr>
          <w:rFonts w:asciiTheme="majorHAnsi" w:hAnsiTheme="majorHAnsi"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Necesidades del comprado/consumidor a satisfacer (</w:t>
      </w:r>
      <w:proofErr w:type="spellStart"/>
      <w:r>
        <w:rPr>
          <w:rFonts w:asciiTheme="majorHAnsi" w:hAnsiTheme="majorHAnsi"/>
          <w:b/>
          <w:sz w:val="16"/>
          <w:szCs w:val="16"/>
        </w:rPr>
        <w:t>Shopper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b/>
          <w:sz w:val="16"/>
          <w:szCs w:val="16"/>
        </w:rPr>
        <w:t>Insights</w:t>
      </w:r>
      <w:proofErr w:type="spellEnd"/>
      <w:r>
        <w:rPr>
          <w:rFonts w:asciiTheme="majorHAnsi" w:hAnsiTheme="majorHAnsi"/>
          <w:b/>
          <w:sz w:val="16"/>
          <w:szCs w:val="16"/>
        </w:rPr>
        <w:t>)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Objetivos del plan</w:t>
      </w:r>
      <w:r w:rsidR="008C4212" w:rsidRPr="00023BD1">
        <w:rPr>
          <w:rFonts w:asciiTheme="majorHAnsi" w:hAnsiTheme="majorHAnsi"/>
          <w:b/>
          <w:sz w:val="16"/>
          <w:szCs w:val="16"/>
        </w:rPr>
        <w:t>: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rPr>
          <w:rFonts w:asciiTheme="majorHAnsi" w:hAnsiTheme="majorHAnsi"/>
          <w:b/>
          <w:sz w:val="16"/>
          <w:szCs w:val="16"/>
        </w:rPr>
      </w:pPr>
    </w:p>
    <w:p w:rsidR="008C4212" w:rsidRPr="008C4212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8"/>
          <w:szCs w:val="18"/>
        </w:rPr>
      </w:pPr>
      <w:r w:rsidRPr="00023BD1">
        <w:rPr>
          <w:rFonts w:asciiTheme="majorHAnsi" w:hAnsiTheme="majorHAnsi"/>
          <w:b/>
          <w:sz w:val="16"/>
          <w:szCs w:val="16"/>
        </w:rPr>
        <w:t>Plan de acción</w:t>
      </w:r>
      <w:r w:rsidRPr="008C4212">
        <w:rPr>
          <w:rFonts w:asciiTheme="majorHAnsi" w:hAnsiTheme="majorHAnsi"/>
          <w:b/>
          <w:sz w:val="18"/>
          <w:szCs w:val="18"/>
        </w:rPr>
        <w:t>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023BD1">
      <w:pPr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A7246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:</w:t>
      </w:r>
    </w:p>
    <w:p w:rsidR="00F72A58" w:rsidRPr="00040073" w:rsidRDefault="00F72A58" w:rsidP="00F72A58">
      <w:pPr>
        <w:pStyle w:val="Prrafodelista"/>
        <w:rPr>
          <w:rFonts w:asciiTheme="majorHAnsi" w:hAnsiTheme="majorHAnsi"/>
          <w:i/>
          <w:sz w:val="18"/>
          <w:szCs w:val="18"/>
        </w:rPr>
      </w:pPr>
      <w:r w:rsidRPr="00040073">
        <w:rPr>
          <w:rFonts w:asciiTheme="majorHAnsi" w:hAnsiTheme="majorHAnsi"/>
          <w:i/>
          <w:sz w:val="18"/>
          <w:szCs w:val="18"/>
        </w:rPr>
        <w:t>*Necesario detallar a qué corresponde cada uno de los datos</w:t>
      </w:r>
    </w:p>
    <w:p w:rsidR="0008365E" w:rsidRDefault="0008365E" w:rsidP="0008365E">
      <w:pPr>
        <w:pStyle w:val="Prrafodelista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535"/>
        <w:gridCol w:w="1579"/>
        <w:gridCol w:w="1587"/>
        <w:gridCol w:w="1601"/>
      </w:tblGrid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Objetivos de la acción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Nº de clientes (Distribución alcanzada)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 objetivos alcanzados: 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C6CB5" w:rsidRDefault="005C6CB5" w:rsidP="0008365E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EC352E" w:rsidP="005C6CB5">
      <w:pPr>
        <w:pStyle w:val="Prrafodelista"/>
        <w:ind w:left="0"/>
        <w:rPr>
          <w:rFonts w:asciiTheme="majorHAnsi" w:hAnsiTheme="majorHAnsi"/>
          <w:sz w:val="18"/>
          <w:szCs w:val="18"/>
        </w:rPr>
      </w:pPr>
      <w:r>
        <w:rPr>
          <w:b/>
        </w:rPr>
        <w:t xml:space="preserve">      </w:t>
      </w: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A72461">
      <w:pPr>
        <w:pStyle w:val="Prrafodelista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D3D83" wp14:editId="6D0D981A">
                <wp:simplePos x="0" y="0"/>
                <wp:positionH relativeFrom="column">
                  <wp:posOffset>245745</wp:posOffset>
                </wp:positionH>
                <wp:positionV relativeFrom="paragraph">
                  <wp:posOffset>69850</wp:posOffset>
                </wp:positionV>
                <wp:extent cx="5402580" cy="2987040"/>
                <wp:effectExtent l="0" t="0" r="266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9870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9.35pt;margin-top:5.5pt;width:425.4pt;height:2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poiwIAAFcFAAAOAAAAZHJzL2Uyb0RvYy54bWysVMFu2zAMvQ/YPwi6r3aypE2DOkXQosOA&#10;oi3aDj2rshQbkEWNUuJkf7Nv2Y+Vkh03aIsdhuWgkCb5SD6ROjvfNoZtFPoabMFHRzlnykooa7sq&#10;+I/Hqy8zznwQthQGrCr4Tnl+vvj86ax1czWGCkypkBGI9fPWFbwKwc2zzMtKNcIfgVOWjBqwEYFU&#10;XGUlipbQG5ON8/w4awFLhyCV9/T1sjPyRcLXWslwq7VXgZmCU20hnZjO53hmizMxX6FwVS37MsQ/&#10;VNGI2lLSAepSBMHWWL+DamqJ4EGHIwlNBlrXUqUeqJtR/qabh0o4lXohcrwbaPL/D1bebO6Q1WXB&#10;6aKsaOiKZuyeaPvz267WBiJBrfNz8ntwd9hrnsTY7VZjE/+pD7ZNpO4GUtU2MEkfp5N8PJ0R95Js&#10;49PZST5JtGev4Q59+KagYVEoOFL6RKbYXPtAKcl17xKzWbiqjUk3ZyxrC378ddpBxkq72pIUdkbF&#10;AGPvlaYmqZpxAk7jpS4Mso2gwRBSKhtGnakSpeo+T3P6RQIo/xCRtAQYkTUVMmD3AHF032N3ML1/&#10;DFVpOofg/G+FdcFDRMoMNgzBTW0BPwIw1FWfufOn8g+oieIzlDsaAYRuN7yTVzVdw7Xw4U4gLQNd&#10;HS14uKVDGyC6oZc4qwB/ffQ9+tOMkpWzlpar4P7nWqDizHy3NL2nowkNAQtJmUxPxqTgoeX50GLX&#10;zQXQNY3oKXEyidE/mL2oEZonegeWMSuZhJWUu+Ay4F65CN3S00si1XKZ3GgDnQjX9sHJCB5ZjWP2&#10;uH0S6PpZDDTGN7BfRDF/M5Kdb4y0sFwH0HWa11dee75pe9Pg9C9NfB4O9eT1+h4uXgAAAP//AwBQ&#10;SwMEFAAGAAgAAAAhAOqYA9neAAAACQEAAA8AAABkcnMvZG93bnJldi54bWxMj8FOwzAQRO9I/IO1&#10;SNyok1LAhDgVQoILB9QWIY5OvMSBeJ3GThv+nuUEx50Zzb4p17PvxQHH2AXSkC8yEEhNsB21Gl53&#10;jxcKREyGrOkDoYZvjLCuTk9KU9hwpA0etqkVXEKxMBpcSkMhZWwcehMXYUBi7yOM3iQ+x1ba0Ry5&#10;3PdymWXX0puO+IMzAz44bL62k9ewbye7z56M+5xedu/4/DbQsh60Pj+b7+9AJJzTXxh+8RkdKmaq&#10;w0Q2il7DpbrhJOs5T2JfqdsrELWGlcpXIKtS/l9Q/QAAAP//AwBQSwECLQAUAAYACAAAACEAtoM4&#10;kv4AAADhAQAAEwAAAAAAAAAAAAAAAAAAAAAAW0NvbnRlbnRfVHlwZXNdLnhtbFBLAQItABQABgAI&#10;AAAAIQA4/SH/1gAAAJQBAAALAAAAAAAAAAAAAAAAAC8BAABfcmVscy8ucmVsc1BLAQItABQABgAI&#10;AAAAIQBJK9poiwIAAFcFAAAOAAAAAAAAAAAAAAAAAC4CAABkcnMvZTJvRG9jLnhtbFBLAQItABQA&#10;BgAIAAAAIQDqmAPZ3gAAAAkBAAAPAAAAAAAAAAAAAAAAAOUEAABkcnMvZG93bnJldi54bWxQSwUG&#10;AAAAAAQABADzAAAA8AUAAAAA&#10;" filled="f" strokecolor="#243f60 [1604]" strokeweight=".5pt"/>
            </w:pict>
          </mc:Fallback>
        </mc:AlternateContent>
      </w:r>
    </w:p>
    <w:p w:rsidR="009B7763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Acuerdo y fijación de objetivo común:</w:t>
      </w:r>
    </w:p>
    <w:p w:rsidR="009B7763" w:rsidRDefault="009B7763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Pr="00023BD1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Default="004A068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CE6F24" w:rsidRPr="00EC352E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Involucración y participación en la ejecución:</w:t>
      </w:r>
      <w:r w:rsidR="00023BD1" w:rsidRPr="00023BD1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Pr="0008365E" w:rsidRDefault="00EC352E" w:rsidP="00EC352E">
      <w:pPr>
        <w:pStyle w:val="Prrafodelista"/>
        <w:ind w:left="1080"/>
        <w:rPr>
          <w:rFonts w:asciiTheme="majorHAnsi" w:hAnsiTheme="majorHAnsi"/>
          <w:b/>
          <w:sz w:val="16"/>
          <w:szCs w:val="16"/>
        </w:rPr>
      </w:pPr>
    </w:p>
    <w:p w:rsid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08365E" w:rsidRP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CE6F24" w:rsidRDefault="00CE6F24" w:rsidP="004A0681">
      <w:pPr>
        <w:rPr>
          <w:u w:val="single"/>
        </w:rPr>
      </w:pPr>
    </w:p>
    <w:p w:rsidR="005B45C1" w:rsidRPr="00452458" w:rsidRDefault="005B45C1" w:rsidP="005B45C1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>
        <w:rPr>
          <w:b/>
          <w:u w:val="single"/>
        </w:rPr>
        <w:t xml:space="preserve"> EN LA CATEGORÍA DE “PYMES”</w:t>
      </w:r>
      <w:r w:rsidRPr="00452458">
        <w:rPr>
          <w:b/>
        </w:rPr>
        <w:t>: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5B45C1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marca/producto.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 y/o necesidad de accionar un plan para la marca/producto o categoría.</w:t>
      </w:r>
      <w:r w:rsidRPr="006E308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 plan puede suponer realizar determinadas acciones en punto de venta o fuera de él, establecer relación con un nuevo distribuidor o lanzar un nuevo producto.</w:t>
      </w:r>
    </w:p>
    <w:p w:rsidR="005B45C1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Aspectos relevantes a conocer sobre el consumidor/comprador del producto.</w:t>
      </w:r>
    </w:p>
    <w:p w:rsidR="005B45C1" w:rsidRPr="00CE6F24" w:rsidRDefault="005B45C1" w:rsidP="005B45C1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. (Datos cuantitativos)</w:t>
      </w:r>
    </w:p>
    <w:p w:rsidR="005B45C1" w:rsidRPr="00A45248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indicadore</w:t>
      </w:r>
      <w:r w:rsidRPr="005E622E">
        <w:rPr>
          <w:rFonts w:asciiTheme="majorHAnsi" w:hAnsiTheme="majorHAnsi"/>
          <w:sz w:val="18"/>
          <w:szCs w:val="18"/>
        </w:rPr>
        <w:t>s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el objetivo mínimo para cubrir costes (punto muerto), los resultados y la desviación vs objetivo:</w:t>
      </w: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5B45C1" w:rsidRPr="005E622E" w:rsidRDefault="00423243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Distribución: Número de clientes antes y después de la acción. (Fuente: Información interna del fabricante)</w:t>
      </w:r>
      <w:r w:rsidR="005B45C1" w:rsidRPr="005E622E">
        <w:rPr>
          <w:rFonts w:asciiTheme="majorHAnsi" w:hAnsiTheme="majorHAnsi"/>
          <w:sz w:val="18"/>
          <w:szCs w:val="18"/>
        </w:rPr>
        <w:t>.</w:t>
      </w: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r>
        <w:rPr>
          <w:rFonts w:asciiTheme="majorHAnsi" w:hAnsiTheme="majorHAnsi"/>
          <w:sz w:val="18"/>
          <w:szCs w:val="18"/>
        </w:rPr>
        <w:t>indicadores</w:t>
      </w:r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A45248" w:rsidRDefault="005B45C1" w:rsidP="00272133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CE6F24" w:rsidP="004A0681">
      <w:pPr>
        <w:rPr>
          <w:u w:val="single"/>
        </w:rPr>
      </w:pPr>
    </w:p>
    <w:sectPr w:rsidR="00CE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4" w:rsidRDefault="009D3C04" w:rsidP="004133B2">
      <w:pPr>
        <w:spacing w:after="0" w:line="240" w:lineRule="auto"/>
      </w:pPr>
      <w:r>
        <w:separator/>
      </w:r>
    </w:p>
  </w:endnote>
  <w:end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4" w:rsidRDefault="009D3C04" w:rsidP="004133B2">
      <w:pPr>
        <w:spacing w:after="0" w:line="240" w:lineRule="auto"/>
      </w:pPr>
      <w:r>
        <w:separator/>
      </w:r>
    </w:p>
  </w:footnote>
  <w:foot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F72A5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5A54C" wp14:editId="46931C8A">
              <wp:simplePos x="0" y="0"/>
              <wp:positionH relativeFrom="column">
                <wp:posOffset>1786157</wp:posOffset>
              </wp:positionH>
              <wp:positionV relativeFrom="paragraph">
                <wp:posOffset>699282</wp:posOffset>
              </wp:positionV>
              <wp:extent cx="394433" cy="263769"/>
              <wp:effectExtent l="0" t="0" r="5715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33" cy="26376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F407E">
                            <w:rPr>
                              <w:b/>
                              <w:color w:val="FFFFFF" w:themeColor="background1"/>
                            </w:rPr>
                            <w:t>V</w:t>
                          </w:r>
                          <w:r w:rsidR="00F72A58">
                            <w:rPr>
                              <w:b/>
                              <w:color w:val="FFFFFF" w:themeColor="background1"/>
                            </w:rPr>
                            <w:t>II</w:t>
                          </w:r>
                          <w:r w:rsidR="00C24790">
                            <w:rPr>
                              <w:b/>
                              <w:color w:val="FFFFFF" w:themeColor="background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0.65pt;margin-top:55.05pt;width:31.0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Y8QAIAAF0EAAAOAAAAZHJzL2Uyb0RvYy54bWysVNtu2zAMfR+wfxD0vthxbo1Rp+jSdRjQ&#10;XYBuH6BIcixMEjVJid19/Sg5abPtbdiLIJH0OeQh6eubwWhylD4osA2dTkpKpOUglN039NvX+zdX&#10;lITIrGAarGzokwz0ZvP61XXvallBB1pITxDEhrp3De1idHVRBN5Jw8IEnLTobMEbFvHp94XwrEd0&#10;o4uqLJdFD144D1yGgNa70Uk3Gb9tJY+f2zbISHRDMbeYT5/PXTqLzTWr9565TvFTGuwfsjBMWSR9&#10;hrpjkZGDV39BGcU9BGjjhIMpoG0Vl7kGrGZa/lHNY8eczLWgOME9yxT+Hyz/dPziiRINnZUrSiwz&#10;2KTtgQkPREgS5RCBVEmm3oUaox8dxsfhLQzY7lxycA/AvwdiYdsxu5e33kPfSSYwzWn6srj4dMQJ&#10;CWTXfwSBbOwQIQMNrTdJQ1SFIDq26+m5RZgH4Wicrefz2YwSjq5qOVst15mB1eePnQ/xvQRD0qWh&#10;Hicgg7PjQ4gpGVafQxJXAK3EvdI6P9LUya325MhwXuIwFqgPBjMdbatFWZ6mBs04W6O5OpsRPs9u&#10;QslkvxFoS/qGrhfVIudkITHnETQq4h5oZRp6hQxnjiTjOytySGRKj3ck0faka5JyFDUOuwEDk9g7&#10;EE+osIdx3nE/8dKB/0lJj7Pe0PDjwLykRH+w2KX1dD5Py5Ef88Wqwoe/9OwuPcxyhEJ5KBmv25gX&#10;Kilo4Ra72aqs9Esmp1xxhrMmp31LS3L5zlEvf4XNLwAAAP//AwBQSwMEFAAGAAgAAAAhAD6bddPf&#10;AAAACwEAAA8AAABkcnMvZG93bnJldi54bWxMj8FOwzAMhu9IvENkJC4TS7OWaStNJ4S0G9rEgHvW&#10;eG1F41RNtrVvjzmNo/1/+v252IyuExccQutJg5onIJAqb1uqNXx9bp9WIEI0ZE3nCTVMGGBT3t8V&#10;Jrf+Sh94OcRacAmF3GhoYuxzKUPVoDNh7nskzk5+cCbyONTSDubK5a6TiyRZSmda4guN6fGtwern&#10;cHYa3k/b9fp7v6uTmZpwtkOfmSnT+vFhfH0BEXGMNxj+9FkdSnY6+jPZIDoNi5VKGeVAJQoEE2mW&#10;ZiCOvHlWS5BlIf//UP4CAAD//wMAUEsBAi0AFAAGAAgAAAAhALaDOJL+AAAA4QEAABMAAAAAAAAA&#10;AAAAAAAAAAAAAFtDb250ZW50X1R5cGVzXS54bWxQSwECLQAUAAYACAAAACEAOP0h/9YAAACUAQAA&#10;CwAAAAAAAAAAAAAAAAAvAQAAX3JlbHMvLnJlbHNQSwECLQAUAAYACAAAACEAYfcGPEACAABdBAAA&#10;DgAAAAAAAAAAAAAAAAAuAgAAZHJzL2Uyb0RvYy54bWxQSwECLQAUAAYACAAAACEAPpt109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b/>
                        <w:color w:val="FFFFFF" w:themeColor="background1"/>
                      </w:rPr>
                    </w:pPr>
                    <w:r w:rsidRPr="009F407E">
                      <w:rPr>
                        <w:b/>
                        <w:color w:val="FFFFFF" w:themeColor="background1"/>
                      </w:rPr>
                      <w:t>V</w:t>
                    </w:r>
                    <w:r w:rsidR="00F72A58">
                      <w:rPr>
                        <w:b/>
                        <w:color w:val="FFFFFF" w:themeColor="background1"/>
                      </w:rPr>
                      <w:t>II</w:t>
                    </w:r>
                    <w:r w:rsidR="00C24790">
                      <w:rPr>
                        <w:b/>
                        <w:color w:val="FFFFFF" w:themeColor="background1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B040" wp14:editId="42B75E9E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3F075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3F0757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532AC"/>
    <w:multiLevelType w:val="hybridMultilevel"/>
    <w:tmpl w:val="46DCEC30"/>
    <w:lvl w:ilvl="0" w:tplc="9AF67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119A8"/>
    <w:rsid w:val="00023BD1"/>
    <w:rsid w:val="00032D7A"/>
    <w:rsid w:val="0005668F"/>
    <w:rsid w:val="0008365E"/>
    <w:rsid w:val="000B5698"/>
    <w:rsid w:val="00146B5C"/>
    <w:rsid w:val="00203299"/>
    <w:rsid w:val="00272133"/>
    <w:rsid w:val="00297BB7"/>
    <w:rsid w:val="002A52D1"/>
    <w:rsid w:val="002B4D9A"/>
    <w:rsid w:val="002D7D14"/>
    <w:rsid w:val="00370B4B"/>
    <w:rsid w:val="00396FEF"/>
    <w:rsid w:val="003F0757"/>
    <w:rsid w:val="004133B2"/>
    <w:rsid w:val="00423243"/>
    <w:rsid w:val="00452458"/>
    <w:rsid w:val="004A0681"/>
    <w:rsid w:val="005060A0"/>
    <w:rsid w:val="005242F6"/>
    <w:rsid w:val="00535287"/>
    <w:rsid w:val="00577444"/>
    <w:rsid w:val="00586DA4"/>
    <w:rsid w:val="005B45C1"/>
    <w:rsid w:val="005C6CB5"/>
    <w:rsid w:val="005E622E"/>
    <w:rsid w:val="00643847"/>
    <w:rsid w:val="00646808"/>
    <w:rsid w:val="00656A3F"/>
    <w:rsid w:val="006E3088"/>
    <w:rsid w:val="00701A36"/>
    <w:rsid w:val="00785475"/>
    <w:rsid w:val="00785E23"/>
    <w:rsid w:val="00795C69"/>
    <w:rsid w:val="00814A1E"/>
    <w:rsid w:val="0082058E"/>
    <w:rsid w:val="008C4212"/>
    <w:rsid w:val="008D7389"/>
    <w:rsid w:val="00926598"/>
    <w:rsid w:val="0093090D"/>
    <w:rsid w:val="00971944"/>
    <w:rsid w:val="009B7763"/>
    <w:rsid w:val="009D1BD7"/>
    <w:rsid w:val="009D3C04"/>
    <w:rsid w:val="009F407E"/>
    <w:rsid w:val="00A35E91"/>
    <w:rsid w:val="00A45248"/>
    <w:rsid w:val="00A72461"/>
    <w:rsid w:val="00B00466"/>
    <w:rsid w:val="00B65262"/>
    <w:rsid w:val="00BB7AD5"/>
    <w:rsid w:val="00BC5632"/>
    <w:rsid w:val="00C17257"/>
    <w:rsid w:val="00C24790"/>
    <w:rsid w:val="00C26434"/>
    <w:rsid w:val="00C37905"/>
    <w:rsid w:val="00CC425F"/>
    <w:rsid w:val="00CE6F24"/>
    <w:rsid w:val="00D83261"/>
    <w:rsid w:val="00E55307"/>
    <w:rsid w:val="00E80D11"/>
    <w:rsid w:val="00EC352E"/>
    <w:rsid w:val="00EE3DE0"/>
    <w:rsid w:val="00EF4189"/>
    <w:rsid w:val="00F43AEF"/>
    <w:rsid w:val="00F72A58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6746-B491-4D62-832D-357B571E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4</cp:revision>
  <cp:lastPrinted>2015-12-09T12:50:00Z</cp:lastPrinted>
  <dcterms:created xsi:type="dcterms:W3CDTF">2019-02-13T17:24:00Z</dcterms:created>
  <dcterms:modified xsi:type="dcterms:W3CDTF">2020-01-29T12:24:00Z</dcterms:modified>
</cp:coreProperties>
</file>